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B59AB" w14:textId="77777777" w:rsidR="00E41D7D" w:rsidRPr="00E41D7D" w:rsidRDefault="00E41D7D" w:rsidP="00E41D7D">
      <w:pPr>
        <w:spacing w:after="0"/>
        <w:jc w:val="center"/>
        <w:rPr>
          <w:sz w:val="36"/>
          <w:szCs w:val="36"/>
        </w:rPr>
      </w:pPr>
      <w:r w:rsidRPr="00E41D7D">
        <w:rPr>
          <w:noProof/>
          <w:sz w:val="36"/>
          <w:szCs w:val="36"/>
          <w:lang w:val="en-AU" w:eastAsia="en-AU"/>
        </w:rPr>
        <w:drawing>
          <wp:inline distT="0" distB="0" distL="0" distR="0" wp14:anchorId="34FA33FD" wp14:editId="7DA95217">
            <wp:extent cx="4314825" cy="844254"/>
            <wp:effectExtent l="19050" t="0" r="0" b="0"/>
            <wp:docPr id="1" name="Picture 1" descr="C:\Documents and Settings\paul.punturer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961" cy="84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BA36D" w14:textId="77777777" w:rsidR="00E41D7D" w:rsidRDefault="00E41D7D" w:rsidP="00E41D7D">
      <w:pPr>
        <w:spacing w:after="0"/>
        <w:jc w:val="center"/>
        <w:rPr>
          <w:sz w:val="24"/>
          <w:szCs w:val="24"/>
        </w:rPr>
      </w:pPr>
    </w:p>
    <w:p w14:paraId="3C89702E" w14:textId="77777777" w:rsidR="009835B0" w:rsidRPr="009146ED" w:rsidRDefault="009835B0" w:rsidP="00E41D7D">
      <w:pPr>
        <w:spacing w:after="0"/>
        <w:jc w:val="center"/>
        <w:rPr>
          <w:sz w:val="24"/>
          <w:szCs w:val="24"/>
        </w:rPr>
      </w:pPr>
    </w:p>
    <w:p w14:paraId="7FA1578B" w14:textId="77777777" w:rsidR="007A0D33" w:rsidRPr="008B37FE" w:rsidRDefault="00543D9A" w:rsidP="00E41D7D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Classic Boost</w:t>
      </w:r>
      <w:r w:rsidR="009835B0">
        <w:rPr>
          <w:b/>
          <w:sz w:val="44"/>
          <w:szCs w:val="44"/>
        </w:rPr>
        <w:br/>
      </w:r>
      <w:r w:rsidR="00C05EBB">
        <w:rPr>
          <w:i/>
          <w:sz w:val="24"/>
          <w:szCs w:val="24"/>
        </w:rPr>
        <w:t>The Classic Boost is a dirty transistor boost based on the EHX LPB1™.</w:t>
      </w:r>
    </w:p>
    <w:p w14:paraId="6BA87098" w14:textId="77777777" w:rsidR="009835B0" w:rsidRPr="009146ED" w:rsidRDefault="009835B0" w:rsidP="009835B0">
      <w:pPr>
        <w:spacing w:after="0"/>
        <w:rPr>
          <w:b/>
          <w:sz w:val="24"/>
          <w:szCs w:val="24"/>
        </w:rPr>
      </w:pPr>
    </w:p>
    <w:p w14:paraId="37F47639" w14:textId="77777777" w:rsidR="009835B0" w:rsidRDefault="007A0D33" w:rsidP="009835B0">
      <w:pPr>
        <w:spacing w:after="0"/>
        <w:jc w:val="center"/>
        <w:rPr>
          <w:b/>
          <w:sz w:val="28"/>
          <w:szCs w:val="28"/>
        </w:rPr>
      </w:pPr>
      <w:r w:rsidRPr="00315816">
        <w:rPr>
          <w:b/>
          <w:sz w:val="28"/>
          <w:szCs w:val="28"/>
        </w:rPr>
        <w:t>Bill of materials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E41D7D" w14:paraId="22C5575C" w14:textId="77777777" w:rsidTr="00EA2C02">
        <w:tc>
          <w:tcPr>
            <w:tcW w:w="4678" w:type="dxa"/>
          </w:tcPr>
          <w:p w14:paraId="38683E0D" w14:textId="77777777" w:rsidR="00E41D7D" w:rsidRPr="009835B0" w:rsidRDefault="00E41D7D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Resistors</w:t>
            </w:r>
          </w:p>
        </w:tc>
        <w:tc>
          <w:tcPr>
            <w:tcW w:w="4111" w:type="dxa"/>
          </w:tcPr>
          <w:p w14:paraId="12214E4B" w14:textId="77777777" w:rsidR="00E41D7D" w:rsidRPr="009835B0" w:rsidRDefault="00E41D7D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Diode</w:t>
            </w:r>
          </w:p>
        </w:tc>
      </w:tr>
      <w:tr w:rsidR="00E41D7D" w14:paraId="75F0B239" w14:textId="77777777" w:rsidTr="00EA2C02">
        <w:tc>
          <w:tcPr>
            <w:tcW w:w="4678" w:type="dxa"/>
          </w:tcPr>
          <w:p w14:paraId="07B51C2C" w14:textId="77777777" w:rsidR="009146ED" w:rsidRPr="009835B0" w:rsidRDefault="00E41D7D" w:rsidP="009835B0">
            <w:r w:rsidRPr="009835B0">
              <w:rPr>
                <w:b/>
              </w:rPr>
              <w:t>R1</w:t>
            </w:r>
            <w:r w:rsidR="009835B0" w:rsidRPr="009835B0">
              <w:tab/>
            </w:r>
            <w:r w:rsidR="009835B0" w:rsidRPr="009835B0">
              <w:tab/>
            </w:r>
            <w:r w:rsidR="00543D9A">
              <w:t>1Meg</w:t>
            </w:r>
          </w:p>
        </w:tc>
        <w:tc>
          <w:tcPr>
            <w:tcW w:w="4111" w:type="dxa"/>
          </w:tcPr>
          <w:p w14:paraId="4A067CDB" w14:textId="77777777" w:rsidR="00E41D7D" w:rsidRPr="009835B0" w:rsidRDefault="00E41D7D" w:rsidP="009146ED">
            <w:r w:rsidRPr="009835B0">
              <w:rPr>
                <w:b/>
              </w:rPr>
              <w:t>D1</w:t>
            </w:r>
            <w:r w:rsidR="009835B0" w:rsidRPr="009835B0">
              <w:tab/>
            </w:r>
            <w:r w:rsidR="009835B0" w:rsidRPr="009835B0">
              <w:tab/>
            </w:r>
            <w:r w:rsidR="009146ED" w:rsidRPr="009835B0">
              <w:t>1n4001</w:t>
            </w:r>
          </w:p>
        </w:tc>
      </w:tr>
      <w:tr w:rsidR="00E41D7D" w14:paraId="40ABC279" w14:textId="77777777" w:rsidTr="00EA2C02">
        <w:tc>
          <w:tcPr>
            <w:tcW w:w="4678" w:type="dxa"/>
          </w:tcPr>
          <w:p w14:paraId="2DF23EA7" w14:textId="77777777" w:rsidR="00E41D7D" w:rsidRPr="009835B0" w:rsidRDefault="009146ED" w:rsidP="00543D9A">
            <w:r w:rsidRPr="009835B0">
              <w:rPr>
                <w:b/>
              </w:rPr>
              <w:t>R2</w:t>
            </w:r>
            <w:r w:rsidR="009835B0" w:rsidRPr="009835B0">
              <w:tab/>
            </w:r>
            <w:r w:rsidR="009835B0" w:rsidRPr="009835B0">
              <w:tab/>
            </w:r>
            <w:r w:rsidR="00543D9A">
              <w:t>10K</w:t>
            </w:r>
          </w:p>
        </w:tc>
        <w:tc>
          <w:tcPr>
            <w:tcW w:w="4111" w:type="dxa"/>
          </w:tcPr>
          <w:p w14:paraId="415A4F94" w14:textId="77777777" w:rsidR="00E41D7D" w:rsidRPr="009835B0" w:rsidRDefault="00E41D7D" w:rsidP="00E41D7D">
            <w:pPr>
              <w:jc w:val="center"/>
              <w:rPr>
                <w:b/>
              </w:rPr>
            </w:pPr>
          </w:p>
        </w:tc>
      </w:tr>
      <w:tr w:rsidR="009146ED" w14:paraId="2F5EDDEB" w14:textId="77777777" w:rsidTr="00EA2C02">
        <w:tc>
          <w:tcPr>
            <w:tcW w:w="4678" w:type="dxa"/>
          </w:tcPr>
          <w:p w14:paraId="18507067" w14:textId="0CCE41A4" w:rsidR="009146ED" w:rsidRPr="009835B0" w:rsidRDefault="00543D9A" w:rsidP="009146ED">
            <w:r>
              <w:rPr>
                <w:b/>
              </w:rPr>
              <w:t>R3</w:t>
            </w:r>
            <w:r w:rsidR="009C0E22">
              <w:rPr>
                <w:b/>
              </w:rPr>
              <w:t xml:space="preserve">                        </w:t>
            </w:r>
            <w:r w:rsidR="00182F70">
              <w:t>560R</w:t>
            </w:r>
          </w:p>
        </w:tc>
        <w:tc>
          <w:tcPr>
            <w:tcW w:w="4111" w:type="dxa"/>
          </w:tcPr>
          <w:p w14:paraId="60F4EE17" w14:textId="77777777" w:rsidR="009146ED" w:rsidRPr="009835B0" w:rsidRDefault="009835B0" w:rsidP="00E41D7D">
            <w:pPr>
              <w:jc w:val="center"/>
              <w:rPr>
                <w:b/>
              </w:rPr>
            </w:pPr>
            <w:r w:rsidRPr="009835B0">
              <w:rPr>
                <w:b/>
              </w:rPr>
              <w:t>Transistor</w:t>
            </w:r>
          </w:p>
        </w:tc>
      </w:tr>
      <w:tr w:rsidR="009146ED" w14:paraId="76400199" w14:textId="77777777" w:rsidTr="00EA2C02">
        <w:tc>
          <w:tcPr>
            <w:tcW w:w="4678" w:type="dxa"/>
          </w:tcPr>
          <w:p w14:paraId="657459FC" w14:textId="08565DC9" w:rsidR="009146ED" w:rsidRPr="009835B0" w:rsidRDefault="00543D9A" w:rsidP="00250C96">
            <w:pPr>
              <w:rPr>
                <w:b/>
              </w:rPr>
            </w:pPr>
            <w:r>
              <w:rPr>
                <w:b/>
              </w:rPr>
              <w:t xml:space="preserve">R4                        </w:t>
            </w:r>
            <w:r w:rsidR="00182F70" w:rsidRPr="00182F70">
              <w:t>100k</w:t>
            </w:r>
          </w:p>
        </w:tc>
        <w:tc>
          <w:tcPr>
            <w:tcW w:w="4111" w:type="dxa"/>
          </w:tcPr>
          <w:p w14:paraId="3BACFBAD" w14:textId="77777777" w:rsidR="009146ED" w:rsidRPr="009835B0" w:rsidRDefault="009835B0" w:rsidP="009C0E22">
            <w:r w:rsidRPr="009835B0">
              <w:rPr>
                <w:b/>
              </w:rPr>
              <w:t xml:space="preserve">U1 </w:t>
            </w:r>
            <w:r w:rsidRPr="009835B0">
              <w:tab/>
            </w:r>
            <w:r w:rsidRPr="009835B0">
              <w:tab/>
            </w:r>
            <w:r w:rsidR="009C0E22">
              <w:t>2n5088</w:t>
            </w:r>
          </w:p>
        </w:tc>
      </w:tr>
      <w:tr w:rsidR="00E41D7D" w14:paraId="69D73825" w14:textId="77777777" w:rsidTr="00EA2C02">
        <w:tc>
          <w:tcPr>
            <w:tcW w:w="4678" w:type="dxa"/>
          </w:tcPr>
          <w:p w14:paraId="108A3E0D" w14:textId="77777777" w:rsidR="00E41D7D" w:rsidRPr="009835B0" w:rsidRDefault="00543D9A" w:rsidP="00543D9A">
            <w:pPr>
              <w:rPr>
                <w:b/>
              </w:rPr>
            </w:pPr>
            <w:r>
              <w:rPr>
                <w:b/>
              </w:rPr>
              <w:t xml:space="preserve">R5                        </w:t>
            </w:r>
            <w:r>
              <w:t>1Meg</w:t>
            </w:r>
          </w:p>
        </w:tc>
        <w:tc>
          <w:tcPr>
            <w:tcW w:w="4111" w:type="dxa"/>
          </w:tcPr>
          <w:p w14:paraId="227B28C1" w14:textId="77777777" w:rsidR="00E41D7D" w:rsidRPr="009835B0" w:rsidRDefault="00E41D7D" w:rsidP="00E41D7D">
            <w:pPr>
              <w:jc w:val="center"/>
              <w:rPr>
                <w:b/>
              </w:rPr>
            </w:pPr>
          </w:p>
        </w:tc>
      </w:tr>
      <w:tr w:rsidR="00E41D7D" w14:paraId="0CA5365E" w14:textId="77777777" w:rsidTr="00EA2C02">
        <w:tc>
          <w:tcPr>
            <w:tcW w:w="4678" w:type="dxa"/>
          </w:tcPr>
          <w:p w14:paraId="0091E0F3" w14:textId="77777777" w:rsidR="00E41D7D" w:rsidRPr="009835B0" w:rsidRDefault="00E41D7D" w:rsidP="00250C96">
            <w:pPr>
              <w:jc w:val="center"/>
            </w:pPr>
          </w:p>
        </w:tc>
        <w:tc>
          <w:tcPr>
            <w:tcW w:w="4111" w:type="dxa"/>
          </w:tcPr>
          <w:p w14:paraId="776F8744" w14:textId="77777777" w:rsidR="00E41D7D" w:rsidRPr="009835B0" w:rsidRDefault="009C0E22" w:rsidP="00F53E0E">
            <w:pPr>
              <w:jc w:val="center"/>
            </w:pPr>
            <w:r w:rsidRPr="009835B0">
              <w:rPr>
                <w:b/>
              </w:rPr>
              <w:t>Potentiometer</w:t>
            </w:r>
          </w:p>
        </w:tc>
      </w:tr>
      <w:tr w:rsidR="00543D9A" w14:paraId="3CFF952E" w14:textId="77777777" w:rsidTr="00EA2C02">
        <w:tc>
          <w:tcPr>
            <w:tcW w:w="4678" w:type="dxa"/>
          </w:tcPr>
          <w:p w14:paraId="39235A23" w14:textId="77777777" w:rsidR="00543D9A" w:rsidRPr="009835B0" w:rsidRDefault="00543D9A" w:rsidP="002C260E">
            <w:pPr>
              <w:jc w:val="center"/>
            </w:pPr>
            <w:r w:rsidRPr="009835B0">
              <w:rPr>
                <w:b/>
              </w:rPr>
              <w:t>Capacitors</w:t>
            </w:r>
          </w:p>
        </w:tc>
        <w:tc>
          <w:tcPr>
            <w:tcW w:w="4111" w:type="dxa"/>
          </w:tcPr>
          <w:p w14:paraId="1C45CE14" w14:textId="77777777" w:rsidR="00543D9A" w:rsidRPr="009835B0" w:rsidRDefault="00543D9A" w:rsidP="00543D9A">
            <w:pPr>
              <w:rPr>
                <w:b/>
              </w:rPr>
            </w:pPr>
            <w:r w:rsidRPr="009835B0">
              <w:rPr>
                <w:b/>
              </w:rPr>
              <w:t xml:space="preserve">Volume               </w:t>
            </w:r>
            <w:r>
              <w:t>100ka (9</w:t>
            </w:r>
            <w:r w:rsidRPr="009835B0">
              <w:t>mm Log Pot)</w:t>
            </w:r>
          </w:p>
        </w:tc>
      </w:tr>
      <w:tr w:rsidR="00543D9A" w14:paraId="6A1558F8" w14:textId="77777777" w:rsidTr="009146ED">
        <w:trPr>
          <w:trHeight w:val="192"/>
        </w:trPr>
        <w:tc>
          <w:tcPr>
            <w:tcW w:w="4678" w:type="dxa"/>
          </w:tcPr>
          <w:p w14:paraId="340ADD3A" w14:textId="77777777" w:rsidR="00543D9A" w:rsidRPr="009835B0" w:rsidRDefault="00543D9A" w:rsidP="00C05EBB">
            <w:r w:rsidRPr="009835B0">
              <w:rPr>
                <w:b/>
              </w:rPr>
              <w:t>C1</w:t>
            </w:r>
            <w:r w:rsidRPr="009835B0">
              <w:tab/>
            </w:r>
            <w:r w:rsidRPr="009835B0">
              <w:tab/>
            </w:r>
            <w:r>
              <w:t>100nf</w:t>
            </w:r>
            <w:r w:rsidR="00C05EBB">
              <w:t xml:space="preserve"> (104)</w:t>
            </w:r>
          </w:p>
        </w:tc>
        <w:tc>
          <w:tcPr>
            <w:tcW w:w="4111" w:type="dxa"/>
          </w:tcPr>
          <w:p w14:paraId="1FD5D9E8" w14:textId="77777777" w:rsidR="00543D9A" w:rsidRPr="009835B0" w:rsidRDefault="00543D9A" w:rsidP="00543D9A">
            <w:pPr>
              <w:rPr>
                <w:b/>
              </w:rPr>
            </w:pPr>
            <w:r w:rsidRPr="009835B0">
              <w:rPr>
                <w:b/>
              </w:rPr>
              <w:t xml:space="preserve">Tone                    </w:t>
            </w:r>
            <w:r>
              <w:t>100kb (9mm Linear</w:t>
            </w:r>
            <w:r w:rsidRPr="009835B0">
              <w:t xml:space="preserve"> Pot)</w:t>
            </w:r>
          </w:p>
        </w:tc>
      </w:tr>
      <w:tr w:rsidR="00543D9A" w14:paraId="020C5C72" w14:textId="77777777" w:rsidTr="00EA2C02">
        <w:tc>
          <w:tcPr>
            <w:tcW w:w="4678" w:type="dxa"/>
          </w:tcPr>
          <w:p w14:paraId="50030B11" w14:textId="77777777" w:rsidR="00543D9A" w:rsidRPr="009835B0" w:rsidRDefault="00543D9A" w:rsidP="002C260E">
            <w:r w:rsidRPr="009835B0">
              <w:rPr>
                <w:b/>
              </w:rPr>
              <w:t xml:space="preserve">C2 </w:t>
            </w:r>
            <w:r w:rsidRPr="009835B0">
              <w:tab/>
            </w:r>
            <w:r w:rsidRPr="009835B0">
              <w:tab/>
              <w:t>10nf (103)</w:t>
            </w:r>
          </w:p>
        </w:tc>
        <w:tc>
          <w:tcPr>
            <w:tcW w:w="4111" w:type="dxa"/>
          </w:tcPr>
          <w:p w14:paraId="1FCC7760" w14:textId="77777777" w:rsidR="00543D9A" w:rsidRPr="009835B0" w:rsidRDefault="00543D9A" w:rsidP="00F53E0E">
            <w:pPr>
              <w:jc w:val="center"/>
            </w:pPr>
          </w:p>
        </w:tc>
      </w:tr>
      <w:tr w:rsidR="00543D9A" w14:paraId="2D45975F" w14:textId="77777777" w:rsidTr="00EA2C02">
        <w:tc>
          <w:tcPr>
            <w:tcW w:w="4678" w:type="dxa"/>
          </w:tcPr>
          <w:p w14:paraId="2F43283A" w14:textId="77777777" w:rsidR="00543D9A" w:rsidRPr="009835B0" w:rsidRDefault="00543D9A" w:rsidP="002C260E">
            <w:r w:rsidRPr="009835B0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835B0">
              <w:tab/>
            </w:r>
            <w:r w:rsidRPr="009835B0">
              <w:tab/>
            </w:r>
            <w:r>
              <w:t>100nf (104)</w:t>
            </w:r>
          </w:p>
        </w:tc>
        <w:tc>
          <w:tcPr>
            <w:tcW w:w="4111" w:type="dxa"/>
          </w:tcPr>
          <w:p w14:paraId="3E6B165C" w14:textId="77777777" w:rsidR="00543D9A" w:rsidRPr="009835B0" w:rsidRDefault="00543D9A" w:rsidP="00E41D7D">
            <w:pPr>
              <w:rPr>
                <w:b/>
              </w:rPr>
            </w:pPr>
          </w:p>
        </w:tc>
      </w:tr>
    </w:tbl>
    <w:p w14:paraId="61CCEA15" w14:textId="77777777" w:rsidR="006F6FA7" w:rsidRDefault="00543D9A" w:rsidP="007A0D33">
      <w:pPr>
        <w:spacing w:after="0"/>
      </w:pPr>
      <w:r>
        <w:t xml:space="preserve">          </w:t>
      </w:r>
      <w:r w:rsidR="009146ED">
        <w:t xml:space="preserve">      </w:t>
      </w:r>
      <w:bookmarkStart w:id="0" w:name="_GoBack"/>
      <w:bookmarkEnd w:id="0"/>
    </w:p>
    <w:p w14:paraId="0D3D07EA" w14:textId="77777777" w:rsidR="006F6FA7" w:rsidRDefault="006F6FA7" w:rsidP="006F6FA7">
      <w:pPr>
        <w:spacing w:after="0"/>
      </w:pPr>
    </w:p>
    <w:p w14:paraId="79655F24" w14:textId="77777777" w:rsidR="00CA624B" w:rsidRDefault="00CA624B" w:rsidP="006F6FA7">
      <w:pPr>
        <w:spacing w:after="0"/>
      </w:pPr>
      <w:r>
        <w:rPr>
          <w:b/>
        </w:rPr>
        <w:t>1590a</w:t>
      </w:r>
      <w:r>
        <w:br/>
      </w:r>
      <w:r w:rsidRPr="00383915">
        <w:rPr>
          <w:sz w:val="20"/>
          <w:szCs w:val="20"/>
        </w:rPr>
        <w:t>The board spacing will fit a 1590a enclosure.  You can mount 9mm pots directly to the board.</w:t>
      </w:r>
    </w:p>
    <w:p w14:paraId="40FFDEB1" w14:textId="77777777" w:rsidR="00FF6F6B" w:rsidRDefault="006F6FA7" w:rsidP="006F6FA7">
      <w:pPr>
        <w:spacing w:after="0"/>
      </w:pPr>
      <w:r>
        <w:br/>
      </w:r>
      <w:r w:rsidRPr="006F6FA7">
        <w:rPr>
          <w:b/>
        </w:rPr>
        <w:t>Tone mod</w:t>
      </w:r>
    </w:p>
    <w:p w14:paraId="330EF475" w14:textId="77777777" w:rsidR="006F6FA7" w:rsidRDefault="00FF6F6B" w:rsidP="006F6FA7">
      <w:pPr>
        <w:spacing w:after="0"/>
        <w:rPr>
          <w:sz w:val="20"/>
          <w:szCs w:val="20"/>
        </w:rPr>
      </w:pPr>
      <w:r w:rsidRPr="00383915">
        <w:rPr>
          <w:sz w:val="20"/>
          <w:szCs w:val="20"/>
        </w:rPr>
        <w:t>Changing</w:t>
      </w:r>
      <w:r w:rsidR="006F6FA7" w:rsidRPr="00383915">
        <w:rPr>
          <w:sz w:val="20"/>
          <w:szCs w:val="20"/>
        </w:rPr>
        <w:t xml:space="preserve"> the values of c1 and c2 will change the frequency range of the Tone Control</w:t>
      </w:r>
      <w:r w:rsidR="00383915" w:rsidRPr="00383915">
        <w:rPr>
          <w:sz w:val="20"/>
          <w:szCs w:val="20"/>
        </w:rPr>
        <w:t>. Also note c3 will affect the bass output of the circuit as well (increase for more bass, decrease for less).  I’ve found the best combination for this set up</w:t>
      </w:r>
      <w:r w:rsidR="00C05EBB">
        <w:rPr>
          <w:sz w:val="20"/>
          <w:szCs w:val="20"/>
        </w:rPr>
        <w:t xml:space="preserve"> </w:t>
      </w:r>
      <w:r w:rsidR="00383915" w:rsidRPr="00383915">
        <w:rPr>
          <w:sz w:val="20"/>
          <w:szCs w:val="20"/>
        </w:rPr>
        <w:t xml:space="preserve">is as listed above.  </w:t>
      </w:r>
      <w:r w:rsidR="00C05EBB">
        <w:rPr>
          <w:sz w:val="20"/>
          <w:szCs w:val="20"/>
        </w:rPr>
        <w:t>Socket these 3 caps and experiment / adjust to taste.</w:t>
      </w:r>
    </w:p>
    <w:p w14:paraId="5FC50345" w14:textId="77777777" w:rsidR="009C0E22" w:rsidRDefault="009C0E22" w:rsidP="006F6FA7">
      <w:pPr>
        <w:spacing w:after="0"/>
      </w:pPr>
    </w:p>
    <w:p w14:paraId="241B54F2" w14:textId="77777777" w:rsidR="00346736" w:rsidRDefault="00346736" w:rsidP="006F6FA7">
      <w:pPr>
        <w:spacing w:after="0"/>
      </w:pPr>
    </w:p>
    <w:p w14:paraId="47968A73" w14:textId="77777777" w:rsidR="00346736" w:rsidRDefault="00346736" w:rsidP="006F6FA7">
      <w:pPr>
        <w:spacing w:after="0"/>
      </w:pPr>
    </w:p>
    <w:p w14:paraId="754A4301" w14:textId="77777777" w:rsidR="00346736" w:rsidRDefault="00346736" w:rsidP="006F6FA7">
      <w:pPr>
        <w:spacing w:after="0"/>
      </w:pPr>
    </w:p>
    <w:p w14:paraId="3CF9666A" w14:textId="77777777" w:rsidR="002C6729" w:rsidRDefault="002C6729" w:rsidP="007A0D33">
      <w:pPr>
        <w:spacing w:after="0"/>
        <w:rPr>
          <w:i/>
          <w:sz w:val="20"/>
          <w:szCs w:val="20"/>
        </w:rPr>
      </w:pPr>
    </w:p>
    <w:p w14:paraId="46DABD76" w14:textId="77777777" w:rsidR="009C0E22" w:rsidRDefault="009C0E22" w:rsidP="007A0D33">
      <w:pPr>
        <w:spacing w:after="0"/>
        <w:rPr>
          <w:i/>
          <w:sz w:val="20"/>
          <w:szCs w:val="20"/>
        </w:rPr>
      </w:pPr>
    </w:p>
    <w:p w14:paraId="50A3203F" w14:textId="77777777" w:rsidR="009C0E22" w:rsidRDefault="009C0E22" w:rsidP="007A0D33">
      <w:pPr>
        <w:spacing w:after="0"/>
        <w:rPr>
          <w:i/>
          <w:sz w:val="20"/>
          <w:szCs w:val="20"/>
        </w:rPr>
      </w:pPr>
    </w:p>
    <w:p w14:paraId="1D18FC90" w14:textId="77777777" w:rsidR="009C0E22" w:rsidRDefault="009C0E22" w:rsidP="007A0D33">
      <w:pPr>
        <w:spacing w:after="0"/>
        <w:rPr>
          <w:i/>
          <w:sz w:val="20"/>
          <w:szCs w:val="20"/>
        </w:rPr>
      </w:pPr>
    </w:p>
    <w:p w14:paraId="629DD476" w14:textId="77777777" w:rsidR="009C0E22" w:rsidRDefault="009C0E22" w:rsidP="007A0D33">
      <w:pPr>
        <w:spacing w:after="0"/>
        <w:rPr>
          <w:i/>
          <w:sz w:val="20"/>
          <w:szCs w:val="20"/>
        </w:rPr>
      </w:pPr>
    </w:p>
    <w:p w14:paraId="5BEC9CE4" w14:textId="77777777" w:rsidR="00543D9A" w:rsidRDefault="00543D9A" w:rsidP="007A0D33">
      <w:pPr>
        <w:spacing w:after="0"/>
        <w:rPr>
          <w:i/>
          <w:sz w:val="20"/>
          <w:szCs w:val="20"/>
        </w:rPr>
      </w:pPr>
    </w:p>
    <w:p w14:paraId="1F4BB17E" w14:textId="77777777" w:rsidR="009C0E22" w:rsidRDefault="009C0E22" w:rsidP="007A0D33">
      <w:pPr>
        <w:spacing w:after="0"/>
        <w:rPr>
          <w:i/>
          <w:sz w:val="20"/>
          <w:szCs w:val="20"/>
        </w:rPr>
      </w:pPr>
    </w:p>
    <w:p w14:paraId="35E5005F" w14:textId="77777777" w:rsidR="009C0E22" w:rsidRDefault="009C0E22" w:rsidP="007A0D33">
      <w:pPr>
        <w:spacing w:after="0"/>
        <w:rPr>
          <w:i/>
          <w:sz w:val="20"/>
          <w:szCs w:val="20"/>
        </w:rPr>
      </w:pPr>
    </w:p>
    <w:p w14:paraId="2D4C0EEF" w14:textId="77777777" w:rsidR="009C0E22" w:rsidRDefault="009C0E22" w:rsidP="007A0D33">
      <w:pPr>
        <w:spacing w:after="0"/>
      </w:pPr>
    </w:p>
    <w:p w14:paraId="59E5B92B" w14:textId="77777777" w:rsidR="006F6FA7" w:rsidRDefault="006F6FA7" w:rsidP="006F6FA7">
      <w:pPr>
        <w:spacing w:after="0"/>
        <w:jc w:val="center"/>
      </w:pPr>
    </w:p>
    <w:p w14:paraId="5CFD985C" w14:textId="77777777" w:rsidR="009C0E22" w:rsidRDefault="009C0E22" w:rsidP="006F6FA7">
      <w:pPr>
        <w:spacing w:after="0"/>
        <w:jc w:val="center"/>
      </w:pPr>
    </w:p>
    <w:p w14:paraId="07CAF74A" w14:textId="77777777" w:rsidR="009C0E22" w:rsidRDefault="009C0E22" w:rsidP="006F6FA7">
      <w:pPr>
        <w:spacing w:after="0"/>
        <w:jc w:val="center"/>
      </w:pPr>
    </w:p>
    <w:p w14:paraId="107D7AA6" w14:textId="77777777" w:rsidR="009C0E22" w:rsidRDefault="009C0E22" w:rsidP="006F6FA7">
      <w:pPr>
        <w:spacing w:after="0"/>
        <w:jc w:val="center"/>
      </w:pPr>
    </w:p>
    <w:p w14:paraId="38D6DE97" w14:textId="77777777" w:rsidR="009C0E22" w:rsidRDefault="009C0E22" w:rsidP="006F6FA7">
      <w:pPr>
        <w:spacing w:after="0"/>
        <w:jc w:val="center"/>
      </w:pPr>
    </w:p>
    <w:p w14:paraId="262607BF" w14:textId="77777777" w:rsidR="009C0E22" w:rsidRDefault="009C0E22" w:rsidP="006F6FA7">
      <w:pPr>
        <w:spacing w:after="0"/>
        <w:jc w:val="center"/>
      </w:pPr>
    </w:p>
    <w:p w14:paraId="1C03E967" w14:textId="77777777" w:rsidR="009C0E22" w:rsidRDefault="009C0E22" w:rsidP="006F6FA7">
      <w:pPr>
        <w:spacing w:after="0"/>
        <w:jc w:val="center"/>
      </w:pPr>
    </w:p>
    <w:p w14:paraId="5D1DE50A" w14:textId="77777777" w:rsidR="007A0D33" w:rsidRDefault="0041429A" w:rsidP="006F6FA7">
      <w:pPr>
        <w:spacing w:after="0"/>
        <w:jc w:val="center"/>
        <w:rPr>
          <w:noProof/>
        </w:rPr>
      </w:pPr>
      <w:r>
        <w:rPr>
          <w:noProof/>
          <w:lang w:val="en-AU" w:eastAsia="en-AU"/>
        </w:rPr>
        <w:drawing>
          <wp:inline distT="0" distB="0" distL="0" distR="0" wp14:anchorId="63BF2CBF" wp14:editId="382486E9">
            <wp:extent cx="5143500" cy="5267325"/>
            <wp:effectExtent l="0" t="0" r="0" b="0"/>
            <wp:docPr id="4" name="Picture 4" descr="C:\Users\paul.punturere\Desktop\Classic_Bo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.punturere\Desktop\Classic_Boos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89B8E" w14:textId="77777777" w:rsidR="009C0E22" w:rsidRDefault="009C0E22" w:rsidP="006F6FA7">
      <w:pPr>
        <w:spacing w:after="0"/>
        <w:jc w:val="center"/>
        <w:rPr>
          <w:noProof/>
        </w:rPr>
      </w:pPr>
    </w:p>
    <w:p w14:paraId="1CA47825" w14:textId="77777777" w:rsidR="009C0E22" w:rsidRDefault="009C0E22" w:rsidP="006F6FA7">
      <w:pPr>
        <w:spacing w:after="0"/>
        <w:jc w:val="center"/>
        <w:rPr>
          <w:noProof/>
        </w:rPr>
      </w:pPr>
    </w:p>
    <w:p w14:paraId="6CA1E9F2" w14:textId="77777777" w:rsidR="009C0E22" w:rsidRDefault="009C0E22" w:rsidP="006F6FA7">
      <w:pPr>
        <w:spacing w:after="0"/>
        <w:jc w:val="center"/>
        <w:rPr>
          <w:noProof/>
        </w:rPr>
      </w:pPr>
    </w:p>
    <w:p w14:paraId="1A98E632" w14:textId="77777777" w:rsidR="009C0E22" w:rsidRDefault="009C0E22" w:rsidP="006F6FA7">
      <w:pPr>
        <w:spacing w:after="0"/>
        <w:jc w:val="center"/>
        <w:rPr>
          <w:noProof/>
        </w:rPr>
      </w:pPr>
    </w:p>
    <w:p w14:paraId="76C3DA9C" w14:textId="77777777" w:rsidR="009C0E22" w:rsidRDefault="009C0E22" w:rsidP="006F6FA7">
      <w:pPr>
        <w:spacing w:after="0"/>
        <w:jc w:val="center"/>
        <w:rPr>
          <w:noProof/>
        </w:rPr>
      </w:pPr>
    </w:p>
    <w:p w14:paraId="52A699B1" w14:textId="77777777" w:rsidR="009C0E22" w:rsidRDefault="009C0E22" w:rsidP="006F6FA7">
      <w:pPr>
        <w:spacing w:after="0"/>
        <w:jc w:val="center"/>
        <w:rPr>
          <w:noProof/>
        </w:rPr>
      </w:pPr>
    </w:p>
    <w:p w14:paraId="5C63016D" w14:textId="77777777" w:rsidR="006F6FA7" w:rsidRDefault="006F6FA7" w:rsidP="006F6FA7">
      <w:pPr>
        <w:spacing w:after="0"/>
      </w:pPr>
    </w:p>
    <w:p w14:paraId="5D3AA28A" w14:textId="77777777" w:rsidR="006F6FA7" w:rsidRDefault="006F6FA7" w:rsidP="006F6FA7">
      <w:pPr>
        <w:spacing w:after="0"/>
      </w:pPr>
    </w:p>
    <w:p w14:paraId="2D7A7036" w14:textId="77777777" w:rsidR="002C6729" w:rsidRDefault="002C6729" w:rsidP="006F6FA7">
      <w:pPr>
        <w:spacing w:after="0"/>
      </w:pPr>
    </w:p>
    <w:p w14:paraId="4D2F868E" w14:textId="77777777" w:rsidR="006F6FA7" w:rsidRDefault="006F6FA7" w:rsidP="006F6FA7">
      <w:pPr>
        <w:spacing w:after="0"/>
      </w:pPr>
    </w:p>
    <w:p w14:paraId="3349E59B" w14:textId="77777777" w:rsidR="00CD7B9A" w:rsidRPr="002C6729" w:rsidRDefault="00CD7B9A" w:rsidP="00C05EBB">
      <w:pPr>
        <w:spacing w:after="0"/>
        <w:jc w:val="center"/>
        <w:rPr>
          <w:i/>
        </w:rPr>
      </w:pPr>
      <w:r>
        <w:rPr>
          <w:i/>
          <w:noProof/>
          <w:lang w:val="en-AU" w:eastAsia="en-AU"/>
        </w:rPr>
        <w:lastRenderedPageBreak/>
        <w:drawing>
          <wp:inline distT="0" distB="0" distL="0" distR="0" wp14:anchorId="6C586538" wp14:editId="1630079D">
            <wp:extent cx="6298883" cy="8705088"/>
            <wp:effectExtent l="19050" t="0" r="6667" b="0"/>
            <wp:docPr id="3" name="Picture 1" descr="C:\Documents and Settings\paul.punturere\Desktop\BOMs\Testing_Schema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BOMs\Testing_Schemat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628" cy="870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7B9A" w:rsidRPr="002C6729" w:rsidSect="00E41D7D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1CE9E" w14:textId="77777777" w:rsidR="00C649E0" w:rsidRDefault="00C649E0" w:rsidP="00FD2CB5">
      <w:pPr>
        <w:spacing w:after="0" w:line="240" w:lineRule="auto"/>
      </w:pPr>
      <w:r>
        <w:separator/>
      </w:r>
    </w:p>
  </w:endnote>
  <w:endnote w:type="continuationSeparator" w:id="0">
    <w:p w14:paraId="53597841" w14:textId="77777777" w:rsidR="00C649E0" w:rsidRDefault="00C649E0" w:rsidP="00FD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1E6C0" w14:textId="77777777" w:rsidR="00C05EBB" w:rsidRDefault="00C05EBB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 xml:space="preserve">Page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41429A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014E0582" w14:textId="77777777" w:rsidR="00C05EBB" w:rsidRPr="00C05EBB" w:rsidRDefault="00C05EBB" w:rsidP="00C05EBB">
    <w:pPr>
      <w:pStyle w:val="Footer"/>
      <w:jc w:val="center"/>
      <w:rPr>
        <w:i/>
      </w:rPr>
    </w:pPr>
    <w:r w:rsidRPr="00C05EBB">
      <w:rPr>
        <w:i/>
      </w:rPr>
      <w:t>www.diyguitarpedals.com.au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91BF2" w14:textId="77777777" w:rsidR="00C649E0" w:rsidRDefault="00C649E0" w:rsidP="00FD2CB5">
      <w:pPr>
        <w:spacing w:after="0" w:line="240" w:lineRule="auto"/>
      </w:pPr>
      <w:r>
        <w:separator/>
      </w:r>
    </w:p>
  </w:footnote>
  <w:footnote w:type="continuationSeparator" w:id="0">
    <w:p w14:paraId="30588854" w14:textId="77777777" w:rsidR="00C649E0" w:rsidRDefault="00C649E0" w:rsidP="00FD2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816"/>
    <w:rsid w:val="00103987"/>
    <w:rsid w:val="00110BFD"/>
    <w:rsid w:val="00182F70"/>
    <w:rsid w:val="001D0936"/>
    <w:rsid w:val="001E6D01"/>
    <w:rsid w:val="00217638"/>
    <w:rsid w:val="00250C96"/>
    <w:rsid w:val="0025366B"/>
    <w:rsid w:val="002C6729"/>
    <w:rsid w:val="002D2FFA"/>
    <w:rsid w:val="00315816"/>
    <w:rsid w:val="00346736"/>
    <w:rsid w:val="003715B0"/>
    <w:rsid w:val="00383915"/>
    <w:rsid w:val="003D5FCE"/>
    <w:rsid w:val="003F6B03"/>
    <w:rsid w:val="0041173D"/>
    <w:rsid w:val="0041429A"/>
    <w:rsid w:val="00476DC8"/>
    <w:rsid w:val="00486D81"/>
    <w:rsid w:val="0049159A"/>
    <w:rsid w:val="004D5292"/>
    <w:rsid w:val="00535DF5"/>
    <w:rsid w:val="00543D9A"/>
    <w:rsid w:val="005807A6"/>
    <w:rsid w:val="00593331"/>
    <w:rsid w:val="005E4EEB"/>
    <w:rsid w:val="00652744"/>
    <w:rsid w:val="0066455E"/>
    <w:rsid w:val="006B345B"/>
    <w:rsid w:val="006F6FA7"/>
    <w:rsid w:val="007271EB"/>
    <w:rsid w:val="007A0D33"/>
    <w:rsid w:val="007F3BB3"/>
    <w:rsid w:val="00800D93"/>
    <w:rsid w:val="008645B7"/>
    <w:rsid w:val="008B37FE"/>
    <w:rsid w:val="008C6409"/>
    <w:rsid w:val="008D43AA"/>
    <w:rsid w:val="008E4594"/>
    <w:rsid w:val="009114DF"/>
    <w:rsid w:val="009146ED"/>
    <w:rsid w:val="009811BC"/>
    <w:rsid w:val="009835B0"/>
    <w:rsid w:val="009C0E22"/>
    <w:rsid w:val="009E7399"/>
    <w:rsid w:val="00A21ED0"/>
    <w:rsid w:val="00A97374"/>
    <w:rsid w:val="00AF52BC"/>
    <w:rsid w:val="00B10D25"/>
    <w:rsid w:val="00B32E19"/>
    <w:rsid w:val="00C04110"/>
    <w:rsid w:val="00C05EBB"/>
    <w:rsid w:val="00C45C00"/>
    <w:rsid w:val="00C649E0"/>
    <w:rsid w:val="00C711F4"/>
    <w:rsid w:val="00CA624B"/>
    <w:rsid w:val="00CD7B9A"/>
    <w:rsid w:val="00CF3C4A"/>
    <w:rsid w:val="00D23BEF"/>
    <w:rsid w:val="00D27E4F"/>
    <w:rsid w:val="00D73A3F"/>
    <w:rsid w:val="00D96B25"/>
    <w:rsid w:val="00DA214C"/>
    <w:rsid w:val="00DB2054"/>
    <w:rsid w:val="00DC3BF5"/>
    <w:rsid w:val="00E22411"/>
    <w:rsid w:val="00E315C3"/>
    <w:rsid w:val="00E41D7D"/>
    <w:rsid w:val="00EA2C02"/>
    <w:rsid w:val="00EB5126"/>
    <w:rsid w:val="00F0685B"/>
    <w:rsid w:val="00F53E0E"/>
    <w:rsid w:val="00FD2CB5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6DB5"/>
  <w15:docId w15:val="{C67D70E9-2540-4514-8B65-87048453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B5"/>
  </w:style>
  <w:style w:type="paragraph" w:styleId="Footer">
    <w:name w:val="footer"/>
    <w:basedOn w:val="Normal"/>
    <w:link w:val="Foot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B5"/>
  </w:style>
  <w:style w:type="paragraph" w:styleId="BalloonText">
    <w:name w:val="Balloon Text"/>
    <w:basedOn w:val="Normal"/>
    <w:link w:val="BalloonTextChar"/>
    <w:uiPriority w:val="99"/>
    <w:semiHidden/>
    <w:unhideWhenUsed/>
    <w:rsid w:val="007A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67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0DD7-AD9B-44CF-A4A7-D4D0B42E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paul.punturere</dc:creator>
  <cp:keywords/>
  <dc:description/>
  <cp:lastModifiedBy>Paul Punturere</cp:lastModifiedBy>
  <cp:revision>6</cp:revision>
  <cp:lastPrinted>2013-07-26T04:58:00Z</cp:lastPrinted>
  <dcterms:created xsi:type="dcterms:W3CDTF">2013-09-12T05:44:00Z</dcterms:created>
  <dcterms:modified xsi:type="dcterms:W3CDTF">2019-02-06T22:54:00Z</dcterms:modified>
</cp:coreProperties>
</file>